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00" w:rsidRPr="00D52CC6" w:rsidRDefault="00CC7600">
      <w:pPr>
        <w:rPr>
          <w:rFonts w:ascii="Times New Roman" w:hAnsi="Times New Roman" w:cs="Times New Roman"/>
          <w:b/>
          <w:sz w:val="40"/>
        </w:rPr>
      </w:pPr>
      <w:r w:rsidRPr="00D52CC6">
        <w:rPr>
          <w:rFonts w:ascii="Times New Roman" w:hAnsi="Times New Roman" w:cs="Times New Roman"/>
          <w:b/>
          <w:sz w:val="40"/>
        </w:rPr>
        <w:t>Steve Famiglietti</w:t>
      </w:r>
    </w:p>
    <w:p w:rsidR="00A16883" w:rsidRPr="00D52CC6" w:rsidRDefault="00A16883">
      <w:pPr>
        <w:rPr>
          <w:rFonts w:ascii="Times New Roman" w:hAnsi="Times New Roman" w:cs="Times New Roman"/>
          <w:b/>
          <w:sz w:val="40"/>
        </w:rPr>
      </w:pPr>
    </w:p>
    <w:p w:rsidR="00CC7600" w:rsidRPr="00D52CC6" w:rsidRDefault="00CC7600">
      <w:pPr>
        <w:rPr>
          <w:rFonts w:ascii="Times New Roman" w:hAnsi="Times New Roman" w:cs="Times New Roman"/>
          <w:b/>
          <w:sz w:val="32"/>
        </w:rPr>
      </w:pPr>
      <w:r w:rsidRPr="00D52CC6">
        <w:rPr>
          <w:rFonts w:ascii="Times New Roman" w:hAnsi="Times New Roman" w:cs="Times New Roman"/>
          <w:b/>
          <w:sz w:val="32"/>
        </w:rPr>
        <w:t>Storm Chaser</w:t>
      </w:r>
    </w:p>
    <w:p w:rsidR="00CC7600" w:rsidRDefault="00CC7600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I am a storm chaser.  I chase with a company called Silver Lining Tours.  Tornadoes are rated using the EF Scale, F for F</w:t>
      </w:r>
      <w:r w:rsidR="00A1311D" w:rsidRPr="00D52CC6">
        <w:rPr>
          <w:rFonts w:ascii="Times New Roman" w:hAnsi="Times New Roman" w:cs="Times New Roman"/>
        </w:rPr>
        <w:t>ujita</w:t>
      </w:r>
      <w:r w:rsidRPr="00D52CC6">
        <w:rPr>
          <w:rFonts w:ascii="Times New Roman" w:hAnsi="Times New Roman" w:cs="Times New Roman"/>
        </w:rPr>
        <w:t>, the gentleman who invented this scale.  The rating goes from EF0 to EF5.</w:t>
      </w:r>
    </w:p>
    <w:p w:rsidR="00EC7E95" w:rsidRDefault="00EC7E95">
      <w:pPr>
        <w:rPr>
          <w:rFonts w:ascii="Times New Roman" w:hAnsi="Times New Roman" w:cs="Times New Roman"/>
          <w:b/>
          <w:color w:val="595959" w:themeColor="text1" w:themeTint="A6"/>
          <w:sz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</w:rPr>
        <w:t>Fujita and the Enhanced Fujita Scale</w:t>
      </w:r>
    </w:p>
    <w:p w:rsidR="00EC7E95" w:rsidRPr="00EC7E95" w:rsidRDefault="00EC7E95">
      <w:pPr>
        <w:rPr>
          <w:rFonts w:ascii="Times New Roman" w:hAnsi="Times New Roman" w:cs="Times New Roman"/>
        </w:rPr>
      </w:pPr>
      <w:r w:rsidRPr="00EC7E95">
        <w:rPr>
          <w:rFonts w:ascii="Times New Roman" w:hAnsi="Times New Roman" w:cs="Times New Roman"/>
        </w:rPr>
        <w:t xml:space="preserve">The Fujita scale was introduced in 1971, but was decommissioned in 2007 </w:t>
      </w:r>
      <w:r>
        <w:rPr>
          <w:rFonts w:ascii="Times New Roman" w:hAnsi="Times New Roman" w:cs="Times New Roman"/>
        </w:rPr>
        <w:t>being replaced by the</w:t>
      </w:r>
      <w:r w:rsidRPr="00EC7E95">
        <w:rPr>
          <w:rFonts w:ascii="Times New Roman" w:hAnsi="Times New Roman" w:cs="Times New Roman"/>
        </w:rPr>
        <w:t xml:space="preserve"> Enhanced Fujita Scale</w:t>
      </w:r>
      <w:r>
        <w:rPr>
          <w:rFonts w:ascii="Times New Roman" w:hAnsi="Times New Roman" w:cs="Times New Roman"/>
        </w:rPr>
        <w:t xml:space="preserve"> which was then</w:t>
      </w:r>
      <w:r w:rsidRPr="00EC7E95">
        <w:rPr>
          <w:rFonts w:ascii="Times New Roman" w:hAnsi="Times New Roman" w:cs="Times New Roman"/>
        </w:rPr>
        <w:t xml:space="preserve"> introduced in the United States.</w:t>
      </w:r>
      <w:r>
        <w:rPr>
          <w:rFonts w:ascii="Times New Roman" w:hAnsi="Times New Roman" w:cs="Times New Roman"/>
        </w:rPr>
        <w:t xml:space="preserve"> The chart below compares the wind speeds and categories each scale categorized from ratings zero through five.</w:t>
      </w:r>
    </w:p>
    <w:p w:rsidR="00CC7600" w:rsidRDefault="00CC7600">
      <w:pPr>
        <w:rPr>
          <w:rFonts w:ascii="Times New Roman" w:hAnsi="Times New Roman" w:cs="Times New Roman"/>
          <w:b/>
          <w:sz w:val="32"/>
        </w:rPr>
      </w:pPr>
      <w:r w:rsidRPr="00D52CC6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5BC5" w:rsidRDefault="009A5BC5">
      <w:pPr>
        <w:rPr>
          <w:rFonts w:ascii="Times New Roman" w:hAnsi="Times New Roman" w:cs="Times New Roman"/>
          <w:b/>
          <w:color w:val="595959" w:themeColor="text1" w:themeTint="A6"/>
          <w:sz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</w:rPr>
        <w:t>Storm Chasing Data</w:t>
      </w:r>
    </w:p>
    <w:p w:rsidR="009A5BC5" w:rsidRPr="00EC7E95" w:rsidRDefault="009A5BC5" w:rsidP="00EC7E95">
      <w:pPr>
        <w:rPr>
          <w:rFonts w:ascii="Times New Roman" w:hAnsi="Times New Roman" w:cs="Times New Roman"/>
        </w:rPr>
      </w:pPr>
      <w:r w:rsidRPr="00EC7E95">
        <w:rPr>
          <w:rFonts w:ascii="Times New Roman" w:hAnsi="Times New Roman" w:cs="Times New Roman"/>
        </w:rPr>
        <w:t>As a storm chaser, I travel in vans across state lines all throughout the US</w:t>
      </w:r>
      <w:r w:rsidR="00EC7E95" w:rsidRPr="00EC7E95">
        <w:rPr>
          <w:rFonts w:ascii="Times New Roman" w:hAnsi="Times New Roman" w:cs="Times New Roman"/>
        </w:rPr>
        <w:t>. Safety is a huge priority, especially when you take into consideration the data below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34"/>
        <w:gridCol w:w="1336"/>
        <w:gridCol w:w="1336"/>
        <w:gridCol w:w="1336"/>
        <w:gridCol w:w="1336"/>
        <w:gridCol w:w="1336"/>
        <w:gridCol w:w="1336"/>
      </w:tblGrid>
      <w:tr w:rsidR="00D52CC6" w:rsidRPr="00D52CC6" w:rsidTr="007D31B8">
        <w:tc>
          <w:tcPr>
            <w:tcW w:w="1494" w:type="dxa"/>
          </w:tcPr>
          <w:p w:rsidR="00D52CC6" w:rsidRPr="00D52CC6" w:rsidRDefault="007D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Tornado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EF0</w:t>
            </w:r>
            <w:r w:rsidR="007D3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percentage</w:t>
            </w:r>
          </w:p>
        </w:tc>
        <w:tc>
          <w:tcPr>
            <w:tcW w:w="1327" w:type="dxa"/>
          </w:tcPr>
          <w:p w:rsid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EF1</w:t>
            </w:r>
          </w:p>
          <w:p w:rsidR="007D31B8" w:rsidRPr="00D52CC6" w:rsidRDefault="007D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327" w:type="dxa"/>
          </w:tcPr>
          <w:p w:rsid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EF2</w:t>
            </w:r>
          </w:p>
          <w:p w:rsidR="007D31B8" w:rsidRPr="00D52CC6" w:rsidRDefault="007D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327" w:type="dxa"/>
          </w:tcPr>
          <w:p w:rsid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EF3</w:t>
            </w:r>
          </w:p>
          <w:p w:rsidR="007D31B8" w:rsidRPr="00D52CC6" w:rsidRDefault="007D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327" w:type="dxa"/>
          </w:tcPr>
          <w:p w:rsid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EF4</w:t>
            </w:r>
          </w:p>
          <w:p w:rsidR="007D31B8" w:rsidRPr="00D52CC6" w:rsidRDefault="007D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221" w:type="dxa"/>
          </w:tcPr>
          <w:p w:rsid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EF5</w:t>
            </w:r>
          </w:p>
          <w:p w:rsidR="007D31B8" w:rsidRDefault="007D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52CC6" w:rsidRPr="00D52CC6" w:rsidTr="007D31B8">
        <w:tc>
          <w:tcPr>
            <w:tcW w:w="1494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  <w:szCs w:val="24"/>
              </w:rPr>
              <w:t>United States Tornadoes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221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0.5%</w:t>
            </w:r>
          </w:p>
        </w:tc>
      </w:tr>
      <w:tr w:rsidR="00D52CC6" w:rsidRPr="00D52CC6" w:rsidTr="007D31B8">
        <w:tc>
          <w:tcPr>
            <w:tcW w:w="1494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Interstate Tornadoes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21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D52CC6" w:rsidRPr="00D52CC6" w:rsidTr="007D31B8">
        <w:tc>
          <w:tcPr>
            <w:tcW w:w="1494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  <w:szCs w:val="24"/>
              </w:rPr>
              <w:t>Vehicle Impact Tornadoes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327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221" w:type="dxa"/>
          </w:tcPr>
          <w:p w:rsidR="00D52CC6" w:rsidRPr="00D52CC6" w:rsidRDefault="00D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</w:tbl>
    <w:p w:rsidR="00D52CC6" w:rsidRPr="00D52CC6" w:rsidRDefault="00D52CC6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D04623" w:rsidRPr="00D52CC6" w:rsidRDefault="00C20E14">
      <w:pPr>
        <w:rPr>
          <w:rFonts w:ascii="Times New Roman" w:hAnsi="Times New Roman" w:cs="Times New Roman"/>
          <w:b/>
          <w:sz w:val="32"/>
        </w:rPr>
      </w:pPr>
      <w:r w:rsidRPr="00D52CC6">
        <w:rPr>
          <w:rFonts w:ascii="Times New Roman" w:hAnsi="Times New Roman" w:cs="Times New Roman"/>
          <w:b/>
          <w:sz w:val="32"/>
        </w:rPr>
        <w:t>Joel</w:t>
      </w:r>
    </w:p>
    <w:p w:rsidR="00F05A5D" w:rsidRPr="00D52CC6" w:rsidRDefault="00F05A5D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My dog’s name is Joel, he is from an organization called Guiding Eyes for th</w:t>
      </w:r>
      <w:r w:rsidR="00554A93" w:rsidRPr="00D52CC6">
        <w:rPr>
          <w:rFonts w:ascii="Times New Roman" w:hAnsi="Times New Roman" w:cs="Times New Roman"/>
        </w:rPr>
        <w:t xml:space="preserve">e blind </w:t>
      </w:r>
      <w:r w:rsidRPr="00D52CC6">
        <w:rPr>
          <w:rFonts w:ascii="Times New Roman" w:hAnsi="Times New Roman" w:cs="Times New Roman"/>
        </w:rPr>
        <w:t>located in Yorktown Heights, NY.</w:t>
      </w:r>
    </w:p>
    <w:p w:rsidR="00A1311D" w:rsidRPr="00D52CC6" w:rsidRDefault="00A1311D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  <w:noProof/>
        </w:rPr>
        <w:drawing>
          <wp:inline distT="0" distB="0" distL="0" distR="0" wp14:anchorId="0C53A6AE" wp14:editId="037D6E5F">
            <wp:extent cx="2466975" cy="2466975"/>
            <wp:effectExtent l="0" t="0" r="9525" b="9525"/>
            <wp:docPr id="4" name="Content Placeholder 3" descr="A dog sitting in the grass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Joel, Steve's guide dog, when he was a puppy and again as an adult. As a puppy he had big ears and was adorable. As an adult, he is still adorable.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07" cy="246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A8" w:rsidRPr="00D52CC6" w:rsidRDefault="003E4DA8">
      <w:pPr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D52CC6">
        <w:rPr>
          <w:rFonts w:ascii="Times New Roman" w:hAnsi="Times New Roman" w:cs="Times New Roman"/>
          <w:b/>
          <w:color w:val="595959" w:themeColor="text1" w:themeTint="A6"/>
          <w:sz w:val="28"/>
        </w:rPr>
        <w:t>Guiding Eyes</w:t>
      </w:r>
    </w:p>
    <w:p w:rsidR="00F4039B" w:rsidRPr="00D52CC6" w:rsidRDefault="00F4039B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 xml:space="preserve">Learn more about </w:t>
      </w:r>
      <w:r w:rsidR="00DF1F75" w:rsidRPr="00D52CC6">
        <w:rPr>
          <w:rFonts w:ascii="Times New Roman" w:hAnsi="Times New Roman" w:cs="Times New Roman"/>
        </w:rPr>
        <w:t xml:space="preserve">what they look for in a guide dog candidate here: </w:t>
      </w:r>
      <w:hyperlink r:id="rId7" w:history="1">
        <w:r w:rsidR="00DF1F75" w:rsidRPr="00D52CC6">
          <w:rPr>
            <w:rStyle w:val="Hyperlink"/>
            <w:rFonts w:ascii="Times New Roman" w:hAnsi="Times New Roman" w:cs="Times New Roman"/>
          </w:rPr>
          <w:t>https://www.guidingeyes.org/dogs-and-puppies/journey-of-a-guiding-eyes-dog/</w:t>
        </w:r>
      </w:hyperlink>
    </w:p>
    <w:p w:rsidR="00A16883" w:rsidRPr="00D52CC6" w:rsidRDefault="003E4DA8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proofErr w:type="spellStart"/>
      <w:r w:rsidRPr="00D52CC6">
        <w:rPr>
          <w:rFonts w:ascii="Times New Roman" w:hAnsi="Times New Roman" w:cs="Times New Roman"/>
          <w:b/>
          <w:color w:val="404040" w:themeColor="text1" w:themeTint="BF"/>
          <w:sz w:val="28"/>
        </w:rPr>
        <w:t>Fidelco</w:t>
      </w:r>
      <w:proofErr w:type="spellEnd"/>
    </w:p>
    <w:p w:rsidR="00F05A5D" w:rsidRPr="00D52CC6" w:rsidRDefault="00F05A5D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 xml:space="preserve">He is 9 years old and we have been together since he was two years old.  My first dog was from the </w:t>
      </w:r>
      <w:proofErr w:type="spellStart"/>
      <w:r w:rsidRPr="00D52CC6">
        <w:rPr>
          <w:rFonts w:ascii="Times New Roman" w:hAnsi="Times New Roman" w:cs="Times New Roman"/>
        </w:rPr>
        <w:t>Fidelco</w:t>
      </w:r>
      <w:proofErr w:type="spellEnd"/>
      <w:r w:rsidRPr="00D52CC6">
        <w:rPr>
          <w:rFonts w:ascii="Times New Roman" w:hAnsi="Times New Roman" w:cs="Times New Roman"/>
        </w:rPr>
        <w:t xml:space="preserve"> Guide Dog Foundation,</w:t>
      </w:r>
      <w:r w:rsidR="00DF1F75" w:rsidRPr="00D52CC6">
        <w:rPr>
          <w:rFonts w:ascii="Times New Roman" w:hAnsi="Times New Roman" w:cs="Times New Roman"/>
        </w:rPr>
        <w:t xml:space="preserve"> </w:t>
      </w:r>
      <w:r w:rsidRPr="00D52CC6">
        <w:rPr>
          <w:rFonts w:ascii="Times New Roman" w:hAnsi="Times New Roman" w:cs="Times New Roman"/>
        </w:rPr>
        <w:t>located in Bloomfield, CT.</w:t>
      </w:r>
      <w:r w:rsidR="00DF1F75" w:rsidRPr="00D52CC6">
        <w:rPr>
          <w:rFonts w:ascii="Times New Roman" w:hAnsi="Times New Roman" w:cs="Times New Roman"/>
        </w:rPr>
        <w:t xml:space="preserve"> Here is a message from their COO: </w:t>
      </w:r>
      <w:hyperlink r:id="rId8" w:history="1">
        <w:r w:rsidR="00DF1F75" w:rsidRPr="00D52CC6">
          <w:rPr>
            <w:rStyle w:val="Hyperlink"/>
            <w:rFonts w:ascii="Times New Roman" w:hAnsi="Times New Roman" w:cs="Times New Roman"/>
          </w:rPr>
          <w:t>https://www.fidelco.org/who-we-are---message-from-the-coo</w:t>
        </w:r>
      </w:hyperlink>
      <w:r w:rsidRPr="00D52CC6">
        <w:rPr>
          <w:rFonts w:ascii="Times New Roman" w:hAnsi="Times New Roman" w:cs="Times New Roman"/>
        </w:rPr>
        <w:t xml:space="preserve">  </w:t>
      </w:r>
    </w:p>
    <w:p w:rsidR="00C20E14" w:rsidRPr="00D52CC6" w:rsidRDefault="00C20E14">
      <w:pPr>
        <w:rPr>
          <w:rFonts w:ascii="Times New Roman" w:hAnsi="Times New Roman" w:cs="Times New Roman"/>
          <w:b/>
          <w:sz w:val="32"/>
        </w:rPr>
      </w:pPr>
      <w:r w:rsidRPr="00D52CC6">
        <w:rPr>
          <w:rFonts w:ascii="Times New Roman" w:hAnsi="Times New Roman" w:cs="Times New Roman"/>
          <w:b/>
          <w:sz w:val="32"/>
        </w:rPr>
        <w:t>Blind Services</w:t>
      </w:r>
    </w:p>
    <w:p w:rsidR="00A1011A" w:rsidRPr="00D52CC6" w:rsidRDefault="00F05A5D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Here at the NEAT Center at Oak Hill, I teach people to use products</w:t>
      </w:r>
      <w:r w:rsidR="00A1011A" w:rsidRPr="00D52CC6">
        <w:rPr>
          <w:rFonts w:ascii="Times New Roman" w:hAnsi="Times New Roman" w:cs="Times New Roman"/>
        </w:rPr>
        <w:t xml:space="preserve"> that can aid those with blindness and low vision.</w:t>
      </w:r>
    </w:p>
    <w:p w:rsidR="00F05A5D" w:rsidRPr="00D52CC6" w:rsidRDefault="00A1011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Products for Low Vision:</w:t>
      </w:r>
      <w:r w:rsidR="00F05A5D" w:rsidRPr="00D52CC6">
        <w:rPr>
          <w:rFonts w:ascii="Times New Roman" w:hAnsi="Times New Roman" w:cs="Times New Roman"/>
        </w:rPr>
        <w:t xml:space="preserve"> </w:t>
      </w:r>
    </w:p>
    <w:p w:rsidR="00554A93" w:rsidRPr="00D52CC6" w:rsidRDefault="00554A93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*JAWS for Windows screen reading software</w:t>
      </w:r>
    </w:p>
    <w:p w:rsidR="00554A93" w:rsidRPr="00D52CC6" w:rsidRDefault="00554A93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lastRenderedPageBreak/>
        <w:t>*</w:t>
      </w:r>
      <w:proofErr w:type="spellStart"/>
      <w:r w:rsidRPr="00D52CC6">
        <w:rPr>
          <w:rFonts w:ascii="Times New Roman" w:hAnsi="Times New Roman" w:cs="Times New Roman"/>
        </w:rPr>
        <w:t>OpenBook</w:t>
      </w:r>
      <w:proofErr w:type="spellEnd"/>
      <w:r w:rsidRPr="00D52CC6">
        <w:rPr>
          <w:rFonts w:ascii="Times New Roman" w:hAnsi="Times New Roman" w:cs="Times New Roman"/>
        </w:rPr>
        <w:t xml:space="preserve"> scanning and reading software</w:t>
      </w:r>
    </w:p>
    <w:p w:rsidR="00554A93" w:rsidRPr="00D52CC6" w:rsidRDefault="00554A93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*ZoomText screen magnification software</w:t>
      </w:r>
    </w:p>
    <w:p w:rsidR="00A1011A" w:rsidRPr="00D52CC6" w:rsidRDefault="00A1011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Products for Blindness:</w:t>
      </w:r>
    </w:p>
    <w:p w:rsidR="00A1011A" w:rsidRPr="00D52CC6" w:rsidRDefault="00A1011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*Screen readers</w:t>
      </w:r>
    </w:p>
    <w:p w:rsidR="00A1011A" w:rsidRPr="00D52CC6" w:rsidRDefault="0083283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 xml:space="preserve">     </w:t>
      </w:r>
      <w:r w:rsidR="00A1011A" w:rsidRPr="00D52CC6">
        <w:rPr>
          <w:rFonts w:ascii="Times New Roman" w:hAnsi="Times New Roman" w:cs="Times New Roman"/>
        </w:rPr>
        <w:t>*</w:t>
      </w:r>
      <w:r w:rsidRPr="00D52CC6">
        <w:rPr>
          <w:rFonts w:ascii="Times New Roman" w:hAnsi="Times New Roman" w:cs="Times New Roman"/>
        </w:rPr>
        <w:t>*</w:t>
      </w:r>
      <w:r w:rsidR="00A1011A" w:rsidRPr="00D52CC6">
        <w:rPr>
          <w:rFonts w:ascii="Times New Roman" w:hAnsi="Times New Roman" w:cs="Times New Roman"/>
        </w:rPr>
        <w:t>JAWS</w:t>
      </w:r>
    </w:p>
    <w:p w:rsidR="00A1011A" w:rsidRPr="00D52CC6" w:rsidRDefault="0083283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 xml:space="preserve">     </w:t>
      </w:r>
      <w:r w:rsidR="00A1011A" w:rsidRPr="00D52CC6">
        <w:rPr>
          <w:rFonts w:ascii="Times New Roman" w:hAnsi="Times New Roman" w:cs="Times New Roman"/>
        </w:rPr>
        <w:t>*</w:t>
      </w:r>
      <w:r w:rsidRPr="00D52CC6">
        <w:rPr>
          <w:rFonts w:ascii="Times New Roman" w:hAnsi="Times New Roman" w:cs="Times New Roman"/>
        </w:rPr>
        <w:t>*</w:t>
      </w:r>
      <w:r w:rsidR="00A1011A" w:rsidRPr="00D52CC6">
        <w:rPr>
          <w:rFonts w:ascii="Times New Roman" w:hAnsi="Times New Roman" w:cs="Times New Roman"/>
        </w:rPr>
        <w:t>NVDA</w:t>
      </w:r>
    </w:p>
    <w:p w:rsidR="00A1011A" w:rsidRPr="00D52CC6" w:rsidRDefault="0083283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>*Braille notetakers</w:t>
      </w:r>
    </w:p>
    <w:p w:rsidR="0083283A" w:rsidRPr="00D52CC6" w:rsidRDefault="0083283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 xml:space="preserve">     **</w:t>
      </w:r>
      <w:proofErr w:type="spellStart"/>
      <w:r w:rsidRPr="00D52CC6">
        <w:rPr>
          <w:rFonts w:ascii="Times New Roman" w:hAnsi="Times New Roman" w:cs="Times New Roman"/>
        </w:rPr>
        <w:t>BrailleNote</w:t>
      </w:r>
      <w:proofErr w:type="spellEnd"/>
      <w:r w:rsidRPr="00D52CC6">
        <w:rPr>
          <w:rFonts w:ascii="Times New Roman" w:hAnsi="Times New Roman" w:cs="Times New Roman"/>
        </w:rPr>
        <w:t xml:space="preserve"> Touch</w:t>
      </w:r>
    </w:p>
    <w:p w:rsidR="0083283A" w:rsidRPr="00D52CC6" w:rsidRDefault="0083283A">
      <w:pPr>
        <w:rPr>
          <w:rFonts w:ascii="Times New Roman" w:hAnsi="Times New Roman" w:cs="Times New Roman"/>
        </w:rPr>
      </w:pPr>
      <w:r w:rsidRPr="00D52CC6">
        <w:rPr>
          <w:rFonts w:ascii="Times New Roman" w:hAnsi="Times New Roman" w:cs="Times New Roman"/>
        </w:rPr>
        <w:t xml:space="preserve">     **</w:t>
      </w:r>
      <w:proofErr w:type="spellStart"/>
      <w:r w:rsidRPr="00D52CC6">
        <w:rPr>
          <w:rFonts w:ascii="Times New Roman" w:hAnsi="Times New Roman" w:cs="Times New Roman"/>
        </w:rPr>
        <w:t>BrailleNote</w:t>
      </w:r>
      <w:proofErr w:type="spellEnd"/>
      <w:r w:rsidRPr="00D52CC6">
        <w:rPr>
          <w:rFonts w:ascii="Times New Roman" w:hAnsi="Times New Roman" w:cs="Times New Roman"/>
        </w:rPr>
        <w:t xml:space="preserve"> Touch Plus</w:t>
      </w:r>
    </w:p>
    <w:sectPr w:rsidR="0083283A" w:rsidRPr="00D5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5D"/>
    <w:rsid w:val="00125F97"/>
    <w:rsid w:val="001C1C43"/>
    <w:rsid w:val="003E4DA8"/>
    <w:rsid w:val="00412606"/>
    <w:rsid w:val="00554A93"/>
    <w:rsid w:val="005E3E06"/>
    <w:rsid w:val="005E5930"/>
    <w:rsid w:val="00623D75"/>
    <w:rsid w:val="0065471C"/>
    <w:rsid w:val="00711DE5"/>
    <w:rsid w:val="007D31B8"/>
    <w:rsid w:val="0083283A"/>
    <w:rsid w:val="009A5BC5"/>
    <w:rsid w:val="00A1011A"/>
    <w:rsid w:val="00A1311D"/>
    <w:rsid w:val="00A16883"/>
    <w:rsid w:val="00A1777D"/>
    <w:rsid w:val="00C20E14"/>
    <w:rsid w:val="00CC7600"/>
    <w:rsid w:val="00D04623"/>
    <w:rsid w:val="00D15E96"/>
    <w:rsid w:val="00D52CC6"/>
    <w:rsid w:val="00DF1F75"/>
    <w:rsid w:val="00E33639"/>
    <w:rsid w:val="00EC7E95"/>
    <w:rsid w:val="00F05A5D"/>
    <w:rsid w:val="00F4039B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905D"/>
  <w15:docId w15:val="{6C73FE3B-11DB-4991-8BE3-FA2EBEE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9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20E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3283A"/>
    <w:pPr>
      <w:ind w:left="720"/>
      <w:contextualSpacing/>
    </w:pPr>
  </w:style>
  <w:style w:type="table" w:styleId="TableGrid">
    <w:name w:val="Table Grid"/>
    <w:basedOn w:val="TableNormal"/>
    <w:uiPriority w:val="59"/>
    <w:rsid w:val="00D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31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delco.org/who-we-are---message-from-the-c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idingeyes.org/dogs-and-puppies/journey-of-a-guiding-eyes-do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EF Scale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Category 0</c:v>
                </c:pt>
                <c:pt idx="1">
                  <c:v>Category 1</c:v>
                </c:pt>
                <c:pt idx="2">
                  <c:v>Category 2</c:v>
                </c:pt>
                <c:pt idx="3">
                  <c:v>Category 3</c:v>
                </c:pt>
                <c:pt idx="4">
                  <c:v>Category 4</c:v>
                </c:pt>
                <c:pt idx="5">
                  <c:v>Category 5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65</c:v>
                </c:pt>
                <c:pt idx="1">
                  <c:v>86</c:v>
                </c:pt>
                <c:pt idx="2">
                  <c:v>111</c:v>
                </c:pt>
                <c:pt idx="3">
                  <c:v>136</c:v>
                </c:pt>
                <c:pt idx="4">
                  <c:v>166</c:v>
                </c:pt>
                <c:pt idx="5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A0-42E2-BE52-AAA09880EA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 Scale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Category 0</c:v>
                </c:pt>
                <c:pt idx="1">
                  <c:v>Category 1</c:v>
                </c:pt>
                <c:pt idx="2">
                  <c:v>Category 2</c:v>
                </c:pt>
                <c:pt idx="3">
                  <c:v>Category 3</c:v>
                </c:pt>
                <c:pt idx="4">
                  <c:v>Category 4</c:v>
                </c:pt>
                <c:pt idx="5">
                  <c:v>Category 5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40</c:v>
                </c:pt>
                <c:pt idx="1">
                  <c:v>73</c:v>
                </c:pt>
                <c:pt idx="2">
                  <c:v>113</c:v>
                </c:pt>
                <c:pt idx="3">
                  <c:v>158</c:v>
                </c:pt>
                <c:pt idx="4">
                  <c:v>207</c:v>
                </c:pt>
                <c:pt idx="5">
                  <c:v>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A0-42E2-BE52-AAA09880E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288016"/>
        <c:axId val="164291624"/>
      </c:lineChart>
      <c:catAx>
        <c:axId val="16428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91624"/>
        <c:crosses val="autoZero"/>
        <c:auto val="1"/>
        <c:lblAlgn val="ctr"/>
        <c:lblOffset val="100"/>
        <c:noMultiLvlLbl val="0"/>
      </c:catAx>
      <c:valAx>
        <c:axId val="16429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\-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8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4402-F507-4845-8900-6AA0D7C8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Famiglietti</dc:creator>
  <cp:lastModifiedBy>Adam Kosakowski</cp:lastModifiedBy>
  <cp:revision>15</cp:revision>
  <dcterms:created xsi:type="dcterms:W3CDTF">2019-07-16T12:57:00Z</dcterms:created>
  <dcterms:modified xsi:type="dcterms:W3CDTF">2019-07-16T17:38:00Z</dcterms:modified>
</cp:coreProperties>
</file>